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0168" w14:textId="1C19C9F2" w:rsidR="00BF3D14" w:rsidRDefault="00000000">
      <w:pPr>
        <w:pStyle w:val="Cm"/>
      </w:pPr>
      <w:r>
        <w:t xml:space="preserve">Nevezési adatlap a 2023. </w:t>
      </w:r>
      <w:r w:rsidR="004D58D9">
        <w:t>évi” Gluténmentes</w:t>
      </w:r>
      <w:r>
        <w:t xml:space="preserve"> kenyér és péksütemény” versenye</w:t>
      </w:r>
    </w:p>
    <w:p w14:paraId="1485DD8F" w14:textId="77777777" w:rsidR="00BF3D14" w:rsidRDefault="00BF3D14">
      <w:pPr>
        <w:pStyle w:val="Szvegtrzs"/>
        <w:spacing w:before="1"/>
        <w:rPr>
          <w:b/>
          <w:sz w:val="15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6808"/>
      </w:tblGrid>
      <w:tr w:rsidR="00BF3D14" w14:paraId="4912409B" w14:textId="77777777">
        <w:trPr>
          <w:trHeight w:val="455"/>
        </w:trPr>
        <w:tc>
          <w:tcPr>
            <w:tcW w:w="3062" w:type="dxa"/>
          </w:tcPr>
          <w:p w14:paraId="6E916434" w14:textId="77777777" w:rsidR="00BF3D14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A cég neve</w:t>
            </w:r>
          </w:p>
        </w:tc>
        <w:tc>
          <w:tcPr>
            <w:tcW w:w="6808" w:type="dxa"/>
          </w:tcPr>
          <w:p w14:paraId="5ABE1401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115E26E3" w14:textId="77777777">
        <w:trPr>
          <w:trHeight w:val="455"/>
        </w:trPr>
        <w:tc>
          <w:tcPr>
            <w:tcW w:w="3062" w:type="dxa"/>
          </w:tcPr>
          <w:p w14:paraId="5C4556C5" w14:textId="77777777" w:rsidR="00BF3D14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Adószáma</w:t>
            </w:r>
          </w:p>
        </w:tc>
        <w:tc>
          <w:tcPr>
            <w:tcW w:w="6808" w:type="dxa"/>
          </w:tcPr>
          <w:p w14:paraId="6B1EA2F3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7125E9E8" w14:textId="77777777">
        <w:trPr>
          <w:trHeight w:val="455"/>
        </w:trPr>
        <w:tc>
          <w:tcPr>
            <w:tcW w:w="3062" w:type="dxa"/>
          </w:tcPr>
          <w:p w14:paraId="64068770" w14:textId="77777777" w:rsidR="00BF3D14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A cég címe</w:t>
            </w:r>
          </w:p>
        </w:tc>
        <w:tc>
          <w:tcPr>
            <w:tcW w:w="6808" w:type="dxa"/>
          </w:tcPr>
          <w:p w14:paraId="6986BDA2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248E2B40" w14:textId="77777777">
        <w:trPr>
          <w:trHeight w:val="450"/>
        </w:trPr>
        <w:tc>
          <w:tcPr>
            <w:tcW w:w="3062" w:type="dxa"/>
          </w:tcPr>
          <w:p w14:paraId="568B655D" w14:textId="77777777" w:rsidR="00BF3D14" w:rsidRDefault="00000000">
            <w:pPr>
              <w:pStyle w:val="TableParagraph"/>
              <w:spacing w:before="102"/>
              <w:rPr>
                <w:b/>
                <w:sz w:val="20"/>
              </w:rPr>
            </w:pPr>
            <w:r>
              <w:rPr>
                <w:b/>
                <w:sz w:val="20"/>
              </w:rPr>
              <w:t>Alapításának éve</w:t>
            </w:r>
          </w:p>
        </w:tc>
        <w:tc>
          <w:tcPr>
            <w:tcW w:w="6808" w:type="dxa"/>
          </w:tcPr>
          <w:p w14:paraId="3CBC72D5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7E334CF2" w14:textId="77777777">
        <w:trPr>
          <w:trHeight w:val="455"/>
        </w:trPr>
        <w:tc>
          <w:tcPr>
            <w:tcW w:w="3062" w:type="dxa"/>
          </w:tcPr>
          <w:p w14:paraId="7D1DEFDE" w14:textId="77777777" w:rsidR="00BF3D14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A gluténmentes üzem címe</w:t>
            </w:r>
          </w:p>
        </w:tc>
        <w:tc>
          <w:tcPr>
            <w:tcW w:w="6808" w:type="dxa"/>
          </w:tcPr>
          <w:p w14:paraId="00880BA4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1A493B64" w14:textId="77777777">
        <w:trPr>
          <w:trHeight w:val="490"/>
        </w:trPr>
        <w:tc>
          <w:tcPr>
            <w:tcW w:w="3062" w:type="dxa"/>
          </w:tcPr>
          <w:p w14:paraId="111BCCDD" w14:textId="77777777" w:rsidR="00BF3D14" w:rsidRDefault="00000000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A gluténmentes termékek</w:t>
            </w:r>
          </w:p>
          <w:p w14:paraId="728EFD58" w14:textId="77777777" w:rsidR="00BF3D14" w:rsidRDefault="00000000">
            <w:pPr>
              <w:pStyle w:val="TableParagraph"/>
              <w:spacing w:before="1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gyártásának kezdete</w:t>
            </w:r>
          </w:p>
        </w:tc>
        <w:tc>
          <w:tcPr>
            <w:tcW w:w="6808" w:type="dxa"/>
          </w:tcPr>
          <w:p w14:paraId="729A089C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78AFCF5A" w14:textId="77777777">
        <w:trPr>
          <w:trHeight w:val="490"/>
        </w:trPr>
        <w:tc>
          <w:tcPr>
            <w:tcW w:w="3062" w:type="dxa"/>
          </w:tcPr>
          <w:p w14:paraId="06782267" w14:textId="77777777" w:rsidR="00BF3D14" w:rsidRDefault="00000000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A gluténmentes üzem</w:t>
            </w:r>
          </w:p>
          <w:p w14:paraId="49CC904D" w14:textId="77777777" w:rsidR="00BF3D14" w:rsidRDefault="00000000">
            <w:pPr>
              <w:pStyle w:val="TableParagraph"/>
              <w:spacing w:before="15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minőségbiztosítási rendszere</w:t>
            </w:r>
          </w:p>
        </w:tc>
        <w:tc>
          <w:tcPr>
            <w:tcW w:w="6808" w:type="dxa"/>
          </w:tcPr>
          <w:p w14:paraId="47C8AD5E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238251A6" w14:textId="77777777">
        <w:trPr>
          <w:trHeight w:val="455"/>
        </w:trPr>
        <w:tc>
          <w:tcPr>
            <w:tcW w:w="3062" w:type="dxa"/>
          </w:tcPr>
          <w:p w14:paraId="0BB2B898" w14:textId="77777777" w:rsidR="00BF3D14" w:rsidRDefault="00000000">
            <w:pPr>
              <w:pStyle w:val="TableParagraph"/>
              <w:spacing w:before="107"/>
              <w:rPr>
                <w:b/>
                <w:sz w:val="20"/>
              </w:rPr>
            </w:pPr>
            <w:r>
              <w:rPr>
                <w:b/>
                <w:sz w:val="20"/>
              </w:rPr>
              <w:t>Kapcsolattartás e-mail címe</w:t>
            </w:r>
          </w:p>
        </w:tc>
        <w:tc>
          <w:tcPr>
            <w:tcW w:w="6808" w:type="dxa"/>
          </w:tcPr>
          <w:p w14:paraId="62604D4C" w14:textId="77777777" w:rsidR="00BF3D14" w:rsidRDefault="00BF3D1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BF3D14" w14:paraId="377C6A88" w14:textId="77777777">
        <w:trPr>
          <w:trHeight w:val="455"/>
        </w:trPr>
        <w:tc>
          <w:tcPr>
            <w:tcW w:w="3062" w:type="dxa"/>
            <w:vMerge w:val="restart"/>
          </w:tcPr>
          <w:p w14:paraId="59831C81" w14:textId="77777777" w:rsidR="00BF3D14" w:rsidRDefault="00BF3D14">
            <w:pPr>
              <w:pStyle w:val="TableParagraph"/>
              <w:spacing w:before="10"/>
              <w:ind w:left="0"/>
              <w:rPr>
                <w:b/>
                <w:sz w:val="18"/>
              </w:rPr>
            </w:pPr>
          </w:p>
          <w:p w14:paraId="15E95A7B" w14:textId="77777777" w:rsidR="00BF3D14" w:rsidRDefault="00000000">
            <w:pPr>
              <w:pStyle w:val="TableParagraph"/>
              <w:spacing w:line="256" w:lineRule="auto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A benevezett friss kenyér neve</w:t>
            </w:r>
          </w:p>
        </w:tc>
        <w:tc>
          <w:tcPr>
            <w:tcW w:w="6808" w:type="dxa"/>
          </w:tcPr>
          <w:p w14:paraId="3440DD74" w14:textId="77777777" w:rsidR="00BF3D14" w:rsidRDefault="00000000">
            <w:pPr>
              <w:pStyle w:val="TableParagraph"/>
              <w:spacing w:before="130"/>
              <w:ind w:left="10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BF3D14" w14:paraId="062654EE" w14:textId="77777777">
        <w:trPr>
          <w:trHeight w:val="455"/>
        </w:trPr>
        <w:tc>
          <w:tcPr>
            <w:tcW w:w="3062" w:type="dxa"/>
            <w:vMerge/>
            <w:tcBorders>
              <w:top w:val="nil"/>
            </w:tcBorders>
          </w:tcPr>
          <w:p w14:paraId="3B0FB082" w14:textId="77777777" w:rsidR="00BF3D14" w:rsidRDefault="00BF3D14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63F3418B" w14:textId="77777777" w:rsidR="00BF3D14" w:rsidRDefault="00000000">
            <w:pPr>
              <w:pStyle w:val="TableParagraph"/>
              <w:spacing w:before="130"/>
              <w:ind w:left="10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BF3D14" w14:paraId="04131925" w14:textId="77777777">
        <w:trPr>
          <w:trHeight w:val="510"/>
        </w:trPr>
        <w:tc>
          <w:tcPr>
            <w:tcW w:w="3062" w:type="dxa"/>
            <w:vMerge w:val="restart"/>
          </w:tcPr>
          <w:p w14:paraId="0794E35D" w14:textId="77777777" w:rsidR="00BF3D14" w:rsidRDefault="00BF3D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75E32366" w14:textId="77777777" w:rsidR="00BF3D14" w:rsidRDefault="00000000">
            <w:pPr>
              <w:pStyle w:val="TableParagraph"/>
              <w:spacing w:before="1"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 benevezett tartós kenyér neve</w:t>
            </w:r>
          </w:p>
        </w:tc>
        <w:tc>
          <w:tcPr>
            <w:tcW w:w="6808" w:type="dxa"/>
          </w:tcPr>
          <w:p w14:paraId="25D1FE3C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BF3D14" w14:paraId="252A5BB2" w14:textId="77777777">
        <w:trPr>
          <w:trHeight w:val="510"/>
        </w:trPr>
        <w:tc>
          <w:tcPr>
            <w:tcW w:w="3062" w:type="dxa"/>
            <w:vMerge/>
            <w:tcBorders>
              <w:top w:val="nil"/>
            </w:tcBorders>
          </w:tcPr>
          <w:p w14:paraId="6BB84FA5" w14:textId="77777777" w:rsidR="00BF3D14" w:rsidRDefault="00BF3D14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18D4576B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BF3D14" w14:paraId="711B38C2" w14:textId="77777777">
        <w:trPr>
          <w:trHeight w:val="510"/>
        </w:trPr>
        <w:tc>
          <w:tcPr>
            <w:tcW w:w="3062" w:type="dxa"/>
            <w:vMerge w:val="restart"/>
          </w:tcPr>
          <w:p w14:paraId="650C7B80" w14:textId="77777777" w:rsidR="00BF3D14" w:rsidRDefault="00BF3D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AEAD46A" w14:textId="77777777" w:rsidR="00BF3D14" w:rsidRDefault="00000000">
            <w:pPr>
              <w:pStyle w:val="TableParagraph"/>
              <w:spacing w:before="1"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 benevezett töltetlen péksütemény neve</w:t>
            </w:r>
          </w:p>
        </w:tc>
        <w:tc>
          <w:tcPr>
            <w:tcW w:w="6808" w:type="dxa"/>
          </w:tcPr>
          <w:p w14:paraId="0DE3A41A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BF3D14" w14:paraId="666AFC3F" w14:textId="77777777">
        <w:trPr>
          <w:trHeight w:val="510"/>
        </w:trPr>
        <w:tc>
          <w:tcPr>
            <w:tcW w:w="3062" w:type="dxa"/>
            <w:vMerge/>
            <w:tcBorders>
              <w:top w:val="nil"/>
            </w:tcBorders>
          </w:tcPr>
          <w:p w14:paraId="3C5D56F9" w14:textId="77777777" w:rsidR="00BF3D14" w:rsidRDefault="00BF3D14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63DE68E5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  <w:tr w:rsidR="00BF3D14" w14:paraId="19B46A9E" w14:textId="77777777">
        <w:trPr>
          <w:trHeight w:val="510"/>
        </w:trPr>
        <w:tc>
          <w:tcPr>
            <w:tcW w:w="3062" w:type="dxa"/>
            <w:vMerge w:val="restart"/>
          </w:tcPr>
          <w:p w14:paraId="315BDBAC" w14:textId="77777777" w:rsidR="00BF3D14" w:rsidRDefault="00BF3D14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14:paraId="2C0726B5" w14:textId="77777777" w:rsidR="00BF3D14" w:rsidRDefault="00000000">
            <w:pPr>
              <w:pStyle w:val="TableParagraph"/>
              <w:spacing w:before="1" w:line="256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A benevezett töltött péksütemény neve</w:t>
            </w:r>
          </w:p>
        </w:tc>
        <w:tc>
          <w:tcPr>
            <w:tcW w:w="6808" w:type="dxa"/>
          </w:tcPr>
          <w:p w14:paraId="2964C3B3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</w:tr>
      <w:tr w:rsidR="00BF3D14" w14:paraId="1E3DAA9B" w14:textId="77777777">
        <w:trPr>
          <w:trHeight w:val="510"/>
        </w:trPr>
        <w:tc>
          <w:tcPr>
            <w:tcW w:w="3062" w:type="dxa"/>
            <w:vMerge/>
            <w:tcBorders>
              <w:top w:val="nil"/>
            </w:tcBorders>
          </w:tcPr>
          <w:p w14:paraId="396AF8E7" w14:textId="77777777" w:rsidR="00BF3D14" w:rsidRDefault="00BF3D14">
            <w:pPr>
              <w:rPr>
                <w:sz w:val="2"/>
                <w:szCs w:val="2"/>
              </w:rPr>
            </w:pPr>
          </w:p>
        </w:tc>
        <w:tc>
          <w:tcPr>
            <w:tcW w:w="6808" w:type="dxa"/>
          </w:tcPr>
          <w:p w14:paraId="57DB9706" w14:textId="77777777" w:rsidR="00BF3D14" w:rsidRDefault="00000000">
            <w:pPr>
              <w:pStyle w:val="TableParagraph"/>
              <w:spacing w:before="155"/>
              <w:ind w:left="109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</w:tr>
    </w:tbl>
    <w:p w14:paraId="3EC6C597" w14:textId="77777777" w:rsidR="00BF3D14" w:rsidRDefault="00BF3D14">
      <w:pPr>
        <w:pStyle w:val="Szvegtrzs"/>
        <w:rPr>
          <w:b/>
          <w:sz w:val="24"/>
        </w:rPr>
      </w:pPr>
    </w:p>
    <w:p w14:paraId="6A96FE0E" w14:textId="77777777" w:rsidR="00BF3D14" w:rsidRDefault="00000000">
      <w:pPr>
        <w:pStyle w:val="Cmsor1"/>
        <w:ind w:left="583" w:right="1239"/>
      </w:pPr>
      <w:r>
        <w:t>Nyilatkozat</w:t>
      </w:r>
    </w:p>
    <w:p w14:paraId="3D9D54E0" w14:textId="3FBF36EA" w:rsidR="00BF3D14" w:rsidRDefault="00000000">
      <w:pPr>
        <w:spacing w:before="175" w:line="256" w:lineRule="auto"/>
        <w:ind w:left="115" w:right="775"/>
        <w:jc w:val="both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2023.</w:t>
      </w:r>
      <w:r>
        <w:rPr>
          <w:spacing w:val="-6"/>
          <w:sz w:val="20"/>
        </w:rPr>
        <w:t xml:space="preserve"> </w:t>
      </w:r>
      <w:r>
        <w:rPr>
          <w:sz w:val="20"/>
        </w:rPr>
        <w:t>évi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„Gluténmentes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Kenyér-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és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péksütemény”</w:t>
      </w:r>
      <w:r w:rsidR="004D58D9">
        <w:rPr>
          <w:b/>
          <w:sz w:val="20"/>
        </w:rPr>
        <w:t xml:space="preserve"> </w:t>
      </w:r>
      <w:r>
        <w:rPr>
          <w:sz w:val="20"/>
        </w:rPr>
        <w:t>versenyre</w:t>
      </w:r>
      <w:r>
        <w:rPr>
          <w:spacing w:val="-11"/>
          <w:sz w:val="20"/>
        </w:rPr>
        <w:t xml:space="preserve"> </w:t>
      </w:r>
      <w:r>
        <w:rPr>
          <w:sz w:val="20"/>
        </w:rPr>
        <w:t>benevezett</w:t>
      </w:r>
      <w:r>
        <w:rPr>
          <w:spacing w:val="-11"/>
          <w:sz w:val="20"/>
        </w:rPr>
        <w:t xml:space="preserve"> </w:t>
      </w:r>
      <w:r>
        <w:rPr>
          <w:sz w:val="20"/>
        </w:rPr>
        <w:t>termékeink</w:t>
      </w:r>
      <w:r>
        <w:rPr>
          <w:spacing w:val="-5"/>
          <w:sz w:val="20"/>
        </w:rPr>
        <w:t xml:space="preserve"> </w:t>
      </w:r>
      <w:r>
        <w:rPr>
          <w:sz w:val="20"/>
        </w:rPr>
        <w:t>megfelelnek</w:t>
      </w:r>
      <w:r>
        <w:rPr>
          <w:spacing w:val="-5"/>
          <w:sz w:val="20"/>
        </w:rPr>
        <w:t xml:space="preserve"> </w:t>
      </w:r>
      <w:r>
        <w:rPr>
          <w:sz w:val="20"/>
        </w:rPr>
        <w:t>a 1169/2011/EU és a 828/2014/EU rendeletek</w:t>
      </w:r>
      <w:r>
        <w:rPr>
          <w:spacing w:val="-2"/>
          <w:sz w:val="20"/>
        </w:rPr>
        <w:t xml:space="preserve"> </w:t>
      </w:r>
      <w:r>
        <w:rPr>
          <w:sz w:val="20"/>
        </w:rPr>
        <w:t>követelményeinek.</w:t>
      </w:r>
    </w:p>
    <w:p w14:paraId="57CDDD88" w14:textId="77777777" w:rsidR="00BF3D14" w:rsidRDefault="00000000">
      <w:pPr>
        <w:pStyle w:val="Szvegtrzs"/>
        <w:spacing w:before="158" w:line="256" w:lineRule="auto"/>
        <w:ind w:left="115" w:right="778"/>
        <w:jc w:val="both"/>
      </w:pPr>
      <w:r>
        <w:t>Üzemünkben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gluténmentes</w:t>
      </w:r>
      <w:r>
        <w:rPr>
          <w:spacing w:val="-11"/>
        </w:rPr>
        <w:t xml:space="preserve"> </w:t>
      </w:r>
      <w:r>
        <w:t>élelmiszerekre</w:t>
      </w:r>
      <w:r>
        <w:rPr>
          <w:spacing w:val="-11"/>
        </w:rPr>
        <w:t xml:space="preserve"> </w:t>
      </w:r>
      <w:r>
        <w:t>vonatkozó</w:t>
      </w:r>
      <w:r>
        <w:rPr>
          <w:spacing w:val="-12"/>
        </w:rPr>
        <w:t xml:space="preserve"> </w:t>
      </w:r>
      <w:r>
        <w:t>élelmiszerbiztonsági</w:t>
      </w:r>
      <w:r>
        <w:rPr>
          <w:spacing w:val="-9"/>
        </w:rPr>
        <w:t xml:space="preserve"> </w:t>
      </w:r>
      <w:r>
        <w:t>szabályokat</w:t>
      </w:r>
      <w:r>
        <w:rPr>
          <w:spacing w:val="-12"/>
        </w:rPr>
        <w:t xml:space="preserve"> </w:t>
      </w:r>
      <w:r>
        <w:t>alkalmazzuk,</w:t>
      </w:r>
      <w:r>
        <w:rPr>
          <w:spacing w:val="-6"/>
        </w:rPr>
        <w:t xml:space="preserve"> </w:t>
      </w:r>
      <w:r>
        <w:t>a termékeink gluténtartalmát akkreditált laboratóriumban rendszeresen</w:t>
      </w:r>
      <w:r>
        <w:rPr>
          <w:spacing w:val="-9"/>
        </w:rPr>
        <w:t xml:space="preserve"> </w:t>
      </w:r>
      <w:r>
        <w:t>ellenőrizzük.</w:t>
      </w:r>
    </w:p>
    <w:p w14:paraId="0FB8812D" w14:textId="77777777" w:rsidR="00BF3D14" w:rsidRDefault="00000000">
      <w:pPr>
        <w:pStyle w:val="Szvegtrzs"/>
        <w:spacing w:before="158" w:line="256" w:lineRule="auto"/>
        <w:ind w:left="115" w:right="781"/>
        <w:jc w:val="both"/>
      </w:pPr>
      <w:r>
        <w:t xml:space="preserve">A benevezett termékek nevezéséhez megküldjük a termékek címkéjét, csomagolását és a termékek 1 hónapnál nem régebbi, független, az ELISA R5 eljárásra akkreditált laboratórium által elvégzett gluténvizsgálati jegyzőkönyvet, </w:t>
      </w:r>
      <w:r>
        <w:rPr>
          <w:b/>
        </w:rPr>
        <w:t>legkésőbb a minták leadásával egyidejűleg</w:t>
      </w:r>
      <w:r>
        <w:t>.</w:t>
      </w:r>
    </w:p>
    <w:p w14:paraId="34405BDD" w14:textId="77777777" w:rsidR="00BF3D14" w:rsidRDefault="00000000">
      <w:pPr>
        <w:pStyle w:val="Cmsor1"/>
        <w:jc w:val="both"/>
      </w:pPr>
      <w:r>
        <w:t>A cég felelős vezetőjeként nyilatkozom, hogy</w:t>
      </w:r>
    </w:p>
    <w:p w14:paraId="2410EFD3" w14:textId="77777777" w:rsidR="00BF3D14" w:rsidRDefault="00000000">
      <w:pPr>
        <w:pStyle w:val="Listaszerbekezds"/>
        <w:numPr>
          <w:ilvl w:val="0"/>
          <w:numId w:val="1"/>
        </w:numPr>
        <w:tabs>
          <w:tab w:val="left" w:pos="835"/>
          <w:tab w:val="left" w:pos="836"/>
        </w:tabs>
        <w:spacing w:before="175"/>
        <w:ind w:hanging="361"/>
        <w:rPr>
          <w:sz w:val="20"/>
        </w:rPr>
      </w:pPr>
      <w:r>
        <w:rPr>
          <w:sz w:val="20"/>
        </w:rPr>
        <w:t>cégünk rendelkezik 3 lezárt üzleti</w:t>
      </w:r>
      <w:r>
        <w:rPr>
          <w:spacing w:val="-3"/>
          <w:sz w:val="20"/>
        </w:rPr>
        <w:t xml:space="preserve"> </w:t>
      </w:r>
      <w:r>
        <w:rPr>
          <w:sz w:val="20"/>
        </w:rPr>
        <w:t>évvel</w:t>
      </w:r>
    </w:p>
    <w:p w14:paraId="38CD3085" w14:textId="77777777" w:rsidR="00BF3D14" w:rsidRDefault="00000000">
      <w:pPr>
        <w:pStyle w:val="Listaszerbekezds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sz w:val="20"/>
        </w:rPr>
        <w:t>a nevezési díjat számla ellenében legkésőbb 2023. szeptember 28-ig</w:t>
      </w:r>
      <w:r>
        <w:rPr>
          <w:spacing w:val="-7"/>
          <w:sz w:val="20"/>
        </w:rPr>
        <w:t xml:space="preserve"> </w:t>
      </w:r>
      <w:r>
        <w:rPr>
          <w:sz w:val="20"/>
        </w:rPr>
        <w:t>átutaljuk</w:t>
      </w:r>
    </w:p>
    <w:p w14:paraId="32CB2101" w14:textId="77777777" w:rsidR="00BF3D14" w:rsidRDefault="00000000">
      <w:pPr>
        <w:pStyle w:val="Listaszerbekezds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benevezett</w:t>
      </w:r>
      <w:r>
        <w:rPr>
          <w:spacing w:val="-8"/>
          <w:sz w:val="20"/>
        </w:rPr>
        <w:t xml:space="preserve"> </w:t>
      </w:r>
      <w:r>
        <w:rPr>
          <w:sz w:val="20"/>
        </w:rPr>
        <w:t>termékeket</w:t>
      </w:r>
      <w:r>
        <w:rPr>
          <w:spacing w:val="-9"/>
          <w:sz w:val="20"/>
        </w:rPr>
        <w:t xml:space="preserve"> </w:t>
      </w:r>
      <w:r>
        <w:rPr>
          <w:sz w:val="20"/>
        </w:rPr>
        <w:t>2023.szeptember</w:t>
      </w:r>
      <w:r>
        <w:rPr>
          <w:spacing w:val="-9"/>
          <w:sz w:val="20"/>
        </w:rPr>
        <w:t xml:space="preserve"> </w:t>
      </w:r>
      <w:r>
        <w:rPr>
          <w:sz w:val="20"/>
        </w:rPr>
        <w:t>28-án</w:t>
      </w:r>
      <w:r>
        <w:rPr>
          <w:spacing w:val="-4"/>
          <w:sz w:val="20"/>
        </w:rPr>
        <w:t xml:space="preserve"> </w:t>
      </w:r>
      <w:r>
        <w:rPr>
          <w:sz w:val="20"/>
        </w:rPr>
        <w:t>9-13</w:t>
      </w:r>
      <w:r>
        <w:rPr>
          <w:spacing w:val="-4"/>
          <w:sz w:val="20"/>
        </w:rPr>
        <w:t xml:space="preserve"> </w:t>
      </w:r>
      <w:r>
        <w:rPr>
          <w:sz w:val="20"/>
        </w:rPr>
        <w:t>óra</w:t>
      </w:r>
      <w:r>
        <w:rPr>
          <w:spacing w:val="-8"/>
          <w:sz w:val="20"/>
        </w:rPr>
        <w:t xml:space="preserve"> </w:t>
      </w:r>
      <w:r>
        <w:rPr>
          <w:sz w:val="20"/>
        </w:rPr>
        <w:t>között</w:t>
      </w:r>
      <w:r>
        <w:rPr>
          <w:spacing w:val="-9"/>
          <w:sz w:val="20"/>
        </w:rPr>
        <w:t xml:space="preserve"> </w:t>
      </w:r>
      <w:r>
        <w:rPr>
          <w:sz w:val="20"/>
        </w:rPr>
        <w:t>juttatjuk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bírálat</w:t>
      </w:r>
      <w:r>
        <w:rPr>
          <w:spacing w:val="-4"/>
          <w:sz w:val="20"/>
        </w:rPr>
        <w:t xml:space="preserve"> </w:t>
      </w:r>
      <w:r>
        <w:rPr>
          <w:sz w:val="20"/>
        </w:rPr>
        <w:t>helyszínére</w:t>
      </w:r>
    </w:p>
    <w:p w14:paraId="35BDF02A" w14:textId="77777777" w:rsidR="00BF3D14" w:rsidRDefault="00000000">
      <w:pPr>
        <w:pStyle w:val="Listaszerbekezds"/>
        <w:numPr>
          <w:ilvl w:val="0"/>
          <w:numId w:val="1"/>
        </w:numPr>
        <w:tabs>
          <w:tab w:val="left" w:pos="835"/>
          <w:tab w:val="left" w:pos="836"/>
        </w:tabs>
        <w:ind w:hanging="361"/>
        <w:rPr>
          <w:sz w:val="20"/>
        </w:rPr>
      </w:pPr>
      <w:r>
        <w:rPr>
          <w:sz w:val="20"/>
        </w:rPr>
        <w:t>a bíráló bizottság döntését</w:t>
      </w:r>
      <w:r>
        <w:rPr>
          <w:spacing w:val="2"/>
          <w:sz w:val="20"/>
        </w:rPr>
        <w:t xml:space="preserve"> </w:t>
      </w:r>
      <w:r>
        <w:rPr>
          <w:sz w:val="20"/>
        </w:rPr>
        <w:t>elfogadjuk</w:t>
      </w:r>
    </w:p>
    <w:p w14:paraId="52B35C10" w14:textId="77777777" w:rsidR="00BF3D14" w:rsidRDefault="00BF3D14">
      <w:pPr>
        <w:pStyle w:val="Szvegtrzs"/>
      </w:pPr>
    </w:p>
    <w:p w14:paraId="45DFC5BA" w14:textId="77777777" w:rsidR="00BF3D14" w:rsidRDefault="00BF3D14">
      <w:pPr>
        <w:pStyle w:val="Szvegtrzs"/>
      </w:pPr>
    </w:p>
    <w:p w14:paraId="34B14A56" w14:textId="77777777" w:rsidR="00BF3D14" w:rsidRDefault="00BF3D14">
      <w:pPr>
        <w:pStyle w:val="Szvegtrzs"/>
        <w:spacing w:before="1"/>
      </w:pPr>
    </w:p>
    <w:p w14:paraId="107D8FF3" w14:textId="77777777" w:rsidR="00BF3D14" w:rsidRDefault="00000000">
      <w:pPr>
        <w:tabs>
          <w:tab w:val="left" w:pos="3324"/>
          <w:tab w:val="left" w:pos="4790"/>
          <w:tab w:val="left" w:pos="8897"/>
        </w:tabs>
        <w:spacing w:before="1"/>
        <w:ind w:left="115"/>
      </w:pPr>
      <w:r>
        <w:t>Dátum</w:t>
      </w:r>
      <w:r>
        <w:rPr>
          <w:spacing w:val="-4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Aláírás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BF3D14">
      <w:type w:val="continuous"/>
      <w:pgSz w:w="11910" w:h="16840"/>
      <w:pgMar w:top="780" w:right="5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23AE7"/>
    <w:multiLevelType w:val="hybridMultilevel"/>
    <w:tmpl w:val="F600107C"/>
    <w:lvl w:ilvl="0" w:tplc="AC82A262">
      <w:numFmt w:val="bullet"/>
      <w:lvlText w:val="-"/>
      <w:lvlJc w:val="left"/>
      <w:pPr>
        <w:ind w:left="836" w:hanging="360"/>
      </w:pPr>
      <w:rPr>
        <w:rFonts w:ascii="Arial" w:eastAsia="Arial" w:hAnsi="Arial" w:cs="Arial" w:hint="default"/>
        <w:spacing w:val="-2"/>
        <w:w w:val="99"/>
        <w:sz w:val="20"/>
        <w:szCs w:val="20"/>
        <w:lang w:val="hu-HU" w:eastAsia="en-US" w:bidi="ar-SA"/>
      </w:rPr>
    </w:lvl>
    <w:lvl w:ilvl="1" w:tplc="FE743D3E">
      <w:numFmt w:val="bullet"/>
      <w:lvlText w:val="•"/>
      <w:lvlJc w:val="left"/>
      <w:pPr>
        <w:ind w:left="1766" w:hanging="360"/>
      </w:pPr>
      <w:rPr>
        <w:rFonts w:hint="default"/>
        <w:lang w:val="hu-HU" w:eastAsia="en-US" w:bidi="ar-SA"/>
      </w:rPr>
    </w:lvl>
    <w:lvl w:ilvl="2" w:tplc="F8BE1BE4">
      <w:numFmt w:val="bullet"/>
      <w:lvlText w:val="•"/>
      <w:lvlJc w:val="left"/>
      <w:pPr>
        <w:ind w:left="2693" w:hanging="360"/>
      </w:pPr>
      <w:rPr>
        <w:rFonts w:hint="default"/>
        <w:lang w:val="hu-HU" w:eastAsia="en-US" w:bidi="ar-SA"/>
      </w:rPr>
    </w:lvl>
    <w:lvl w:ilvl="3" w:tplc="809673B4">
      <w:numFmt w:val="bullet"/>
      <w:lvlText w:val="•"/>
      <w:lvlJc w:val="left"/>
      <w:pPr>
        <w:ind w:left="3619" w:hanging="360"/>
      </w:pPr>
      <w:rPr>
        <w:rFonts w:hint="default"/>
        <w:lang w:val="hu-HU" w:eastAsia="en-US" w:bidi="ar-SA"/>
      </w:rPr>
    </w:lvl>
    <w:lvl w:ilvl="4" w:tplc="3DA6594A">
      <w:numFmt w:val="bullet"/>
      <w:lvlText w:val="•"/>
      <w:lvlJc w:val="left"/>
      <w:pPr>
        <w:ind w:left="4546" w:hanging="360"/>
      </w:pPr>
      <w:rPr>
        <w:rFonts w:hint="default"/>
        <w:lang w:val="hu-HU" w:eastAsia="en-US" w:bidi="ar-SA"/>
      </w:rPr>
    </w:lvl>
    <w:lvl w:ilvl="5" w:tplc="C1D6B54C">
      <w:numFmt w:val="bullet"/>
      <w:lvlText w:val="•"/>
      <w:lvlJc w:val="left"/>
      <w:pPr>
        <w:ind w:left="5472" w:hanging="360"/>
      </w:pPr>
      <w:rPr>
        <w:rFonts w:hint="default"/>
        <w:lang w:val="hu-HU" w:eastAsia="en-US" w:bidi="ar-SA"/>
      </w:rPr>
    </w:lvl>
    <w:lvl w:ilvl="6" w:tplc="C7A6AD28">
      <w:numFmt w:val="bullet"/>
      <w:lvlText w:val="•"/>
      <w:lvlJc w:val="left"/>
      <w:pPr>
        <w:ind w:left="6399" w:hanging="360"/>
      </w:pPr>
      <w:rPr>
        <w:rFonts w:hint="default"/>
        <w:lang w:val="hu-HU" w:eastAsia="en-US" w:bidi="ar-SA"/>
      </w:rPr>
    </w:lvl>
    <w:lvl w:ilvl="7" w:tplc="51268C04">
      <w:numFmt w:val="bullet"/>
      <w:lvlText w:val="•"/>
      <w:lvlJc w:val="left"/>
      <w:pPr>
        <w:ind w:left="7325" w:hanging="360"/>
      </w:pPr>
      <w:rPr>
        <w:rFonts w:hint="default"/>
        <w:lang w:val="hu-HU" w:eastAsia="en-US" w:bidi="ar-SA"/>
      </w:rPr>
    </w:lvl>
    <w:lvl w:ilvl="8" w:tplc="10F0399A">
      <w:numFmt w:val="bullet"/>
      <w:lvlText w:val="•"/>
      <w:lvlJc w:val="left"/>
      <w:pPr>
        <w:ind w:left="8252" w:hanging="360"/>
      </w:pPr>
      <w:rPr>
        <w:rFonts w:hint="default"/>
        <w:lang w:val="hu-HU" w:eastAsia="en-US" w:bidi="ar-SA"/>
      </w:rPr>
    </w:lvl>
  </w:abstractNum>
  <w:num w:numId="1" w16cid:durableId="797449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14"/>
    <w:rsid w:val="004D58D9"/>
    <w:rsid w:val="00B563CC"/>
    <w:rsid w:val="00BF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1760D"/>
  <w15:docId w15:val="{6B01FCAB-05FD-4501-AD17-C72B6F8EF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9"/>
    <w:qFormat/>
    <w:pPr>
      <w:spacing w:before="157"/>
      <w:ind w:left="115"/>
      <w:jc w:val="center"/>
      <w:outlineLvl w:val="0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0"/>
      <w:szCs w:val="20"/>
    </w:rPr>
  </w:style>
  <w:style w:type="paragraph" w:styleId="Cm">
    <w:name w:val="Title"/>
    <w:basedOn w:val="Norml"/>
    <w:uiPriority w:val="10"/>
    <w:qFormat/>
    <w:pPr>
      <w:spacing w:before="74"/>
      <w:ind w:left="583" w:right="1243"/>
      <w:jc w:val="center"/>
    </w:pPr>
    <w:rPr>
      <w:b/>
      <w:bCs/>
    </w:rPr>
  </w:style>
  <w:style w:type="paragraph" w:styleId="Listaszerbekezds">
    <w:name w:val="List Paragraph"/>
    <w:basedOn w:val="Norml"/>
    <w:uiPriority w:val="1"/>
    <w:qFormat/>
    <w:pPr>
      <w:ind w:left="836" w:hanging="361"/>
    </w:pPr>
  </w:style>
  <w:style w:type="paragraph" w:customStyle="1" w:styleId="TableParagraph">
    <w:name w:val="Table Paragraph"/>
    <w:basedOn w:val="Norm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Tunde Koltai</dc:creator>
  <cp:lastModifiedBy>Farkas Adrienn</cp:lastModifiedBy>
  <cp:revision>3</cp:revision>
  <dcterms:created xsi:type="dcterms:W3CDTF">2023-09-06T10:45:00Z</dcterms:created>
  <dcterms:modified xsi:type="dcterms:W3CDTF">2023-09-06T10:46:00Z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2023-09-06T00:00:00Z</vt:filetime>
  </property>
</Properties>
</file>